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33851" w14:textId="1D7ABE1A" w:rsidR="00F86BC7" w:rsidRPr="00F86BC7" w:rsidRDefault="000315E0" w:rsidP="002D0B42">
      <w:pPr>
        <w:jc w:val="both"/>
        <w:rPr>
          <w:rFonts w:ascii="Sylfaen" w:hAnsi="Sylfaen"/>
          <w:b/>
          <w:bCs/>
        </w:rPr>
      </w:pPr>
      <w:r w:rsidRPr="000315E0">
        <w:rPr>
          <w:rFonts w:ascii="Sylfaen" w:hAnsi="Sylfaen"/>
          <w:b/>
          <w:bCs/>
          <w:lang w:val="ka-GE"/>
        </w:rPr>
        <w:t>მიკროპულსური</w:t>
      </w:r>
      <w:r w:rsidRPr="00F86BC7">
        <w:rPr>
          <w:rFonts w:ascii="Sylfaen" w:hAnsi="Sylfaen"/>
          <w:b/>
          <w:bCs/>
          <w:lang w:val="ka-GE"/>
        </w:rPr>
        <w:t xml:space="preserve"> </w:t>
      </w:r>
      <w:r w:rsidR="00F86BC7" w:rsidRPr="00F86BC7">
        <w:rPr>
          <w:rFonts w:ascii="Sylfaen" w:hAnsi="Sylfaen"/>
          <w:b/>
          <w:bCs/>
          <w:lang w:val="ka-GE"/>
        </w:rPr>
        <w:t>ტრანსკლერული ციკლოფოტოკოაგულაციის (</w:t>
      </w:r>
      <w:r w:rsidR="00F86BC7" w:rsidRPr="00F86BC7">
        <w:rPr>
          <w:rFonts w:ascii="Sylfaen" w:hAnsi="Sylfaen"/>
          <w:b/>
          <w:bCs/>
        </w:rPr>
        <w:t xml:space="preserve">MP-TSCPC) </w:t>
      </w:r>
      <w:r w:rsidR="00F86BC7" w:rsidRPr="00F86BC7">
        <w:rPr>
          <w:rFonts w:ascii="Sylfaen" w:hAnsi="Sylfaen"/>
          <w:b/>
          <w:bCs/>
          <w:lang w:val="ka-GE"/>
        </w:rPr>
        <w:t>და უწყვეტი ტალღების ტრანსკლერული ციკლოფოტოკოაგულაციის (</w:t>
      </w:r>
      <w:r w:rsidR="00F86BC7" w:rsidRPr="00F86BC7">
        <w:rPr>
          <w:rFonts w:ascii="Sylfaen" w:hAnsi="Sylfaen"/>
          <w:b/>
          <w:bCs/>
        </w:rPr>
        <w:t xml:space="preserve">CW-TSCPC) </w:t>
      </w:r>
      <w:r w:rsidR="00F86BC7" w:rsidRPr="00F86BC7">
        <w:rPr>
          <w:rFonts w:ascii="Sylfaen" w:hAnsi="Sylfaen"/>
          <w:b/>
          <w:bCs/>
          <w:lang w:val="ka-GE"/>
        </w:rPr>
        <w:t>ეფექტურობისა და უსაფრთხოების შედარება</w:t>
      </w:r>
    </w:p>
    <w:p w14:paraId="7307737B" w14:textId="6F42F299" w:rsidR="00CD2224" w:rsidRPr="002D0B42" w:rsidRDefault="00CD2224" w:rsidP="002D0B42">
      <w:pPr>
        <w:jc w:val="both"/>
        <w:rPr>
          <w:rFonts w:ascii="Sylfaen" w:hAnsi="Sylfaen"/>
        </w:rPr>
      </w:pPr>
    </w:p>
    <w:p w14:paraId="2E04B062" w14:textId="4B783E2D" w:rsidR="00024F69" w:rsidRPr="002D0B42" w:rsidRDefault="00AD0FC6" w:rsidP="002D0B42">
      <w:pPr>
        <w:jc w:val="both"/>
        <w:rPr>
          <w:rFonts w:ascii="Sylfaen" w:hAnsi="Sylfaen"/>
          <w:lang w:val="ka-GE"/>
        </w:rPr>
      </w:pPr>
      <w:r w:rsidRPr="002D0B42">
        <w:rPr>
          <w:rFonts w:ascii="Sylfaen" w:hAnsi="Sylfaen"/>
          <w:lang w:val="ka-GE"/>
        </w:rPr>
        <w:t xml:space="preserve">ჩაჩანიძე მ. </w:t>
      </w:r>
      <w:r>
        <w:rPr>
          <w:rFonts w:ascii="Sylfaen" w:hAnsi="Sylfaen"/>
        </w:rPr>
        <w:t xml:space="preserve">, </w:t>
      </w:r>
      <w:r w:rsidR="00F86BC7" w:rsidRPr="002D0B42">
        <w:rPr>
          <w:rFonts w:ascii="Sylfaen" w:hAnsi="Sylfaen"/>
          <w:lang w:val="ka-GE"/>
        </w:rPr>
        <w:t xml:space="preserve">კლუგი ე., სოლა-დელ ვალე დ., </w:t>
      </w:r>
      <w:r w:rsidR="00A71F1D">
        <w:rPr>
          <w:rFonts w:ascii="Sylfaen" w:hAnsi="Sylfaen"/>
          <w:lang w:val="ka-GE"/>
        </w:rPr>
        <w:t xml:space="preserve">ჩიჩუა ა., </w:t>
      </w:r>
      <w:r w:rsidR="00F86BC7" w:rsidRPr="002D0B42">
        <w:rPr>
          <w:rFonts w:ascii="Sylfaen" w:hAnsi="Sylfaen"/>
          <w:lang w:val="ka-GE"/>
        </w:rPr>
        <w:t>ჩიჩუა გ.</w:t>
      </w:r>
    </w:p>
    <w:p w14:paraId="3469FE90" w14:textId="699F86FB" w:rsidR="00E41722" w:rsidRPr="002D0B42" w:rsidRDefault="00024F69" w:rsidP="002D0B42">
      <w:pPr>
        <w:jc w:val="both"/>
        <w:rPr>
          <w:rFonts w:ascii="Sylfaen" w:hAnsi="Sylfaen"/>
          <w:lang w:val="ka-GE"/>
        </w:rPr>
      </w:pPr>
      <w:r w:rsidRPr="002D0B42">
        <w:rPr>
          <w:rFonts w:ascii="Sylfaen" w:hAnsi="Sylfaen"/>
          <w:lang w:val="ka-GE"/>
        </w:rPr>
        <w:t xml:space="preserve">ჩიჩუების სამედიცინო ცენტრი „მზერა“,  </w:t>
      </w:r>
      <w:r w:rsidR="00E41722" w:rsidRPr="002D0B42">
        <w:rPr>
          <w:rFonts w:ascii="Sylfaen" w:hAnsi="Sylfaen"/>
          <w:lang w:val="ka-GE"/>
        </w:rPr>
        <w:t>თბილისი, საქართველო</w:t>
      </w:r>
    </w:p>
    <w:p w14:paraId="7C8BE23B" w14:textId="5DE16EF2" w:rsidR="00024F69" w:rsidRPr="002D0B42" w:rsidRDefault="00024F69" w:rsidP="002D0B42">
      <w:pPr>
        <w:jc w:val="both"/>
        <w:rPr>
          <w:rFonts w:ascii="Sylfaen" w:hAnsi="Sylfaen"/>
          <w:lang w:val="ka-GE"/>
        </w:rPr>
      </w:pPr>
      <w:r w:rsidRPr="002D0B42">
        <w:rPr>
          <w:rFonts w:ascii="Sylfaen" w:hAnsi="Sylfaen"/>
          <w:lang w:val="ka-GE"/>
        </w:rPr>
        <w:t xml:space="preserve">მასაჩუსეტსის (ბოსტონის) თვალის და ყურის ჰოსპიტალი, ოფთალმოლოგიური დეპარტამენტი. </w:t>
      </w:r>
      <w:r w:rsidR="00E41722" w:rsidRPr="002D0B42">
        <w:rPr>
          <w:rFonts w:ascii="Sylfaen" w:hAnsi="Sylfaen"/>
          <w:lang w:val="ka-GE"/>
        </w:rPr>
        <w:t xml:space="preserve">ჰარვარდის სამედიცინო სკოლა, </w:t>
      </w:r>
      <w:r w:rsidR="00055BB6" w:rsidRPr="002D0B42">
        <w:rPr>
          <w:rFonts w:ascii="Sylfaen" w:hAnsi="Sylfaen"/>
          <w:lang w:val="ka-GE"/>
        </w:rPr>
        <w:t>ბოსტონი,</w:t>
      </w:r>
      <w:r w:rsidR="00E41722" w:rsidRPr="002D0B42">
        <w:rPr>
          <w:rFonts w:ascii="Sylfaen" w:hAnsi="Sylfaen"/>
          <w:lang w:val="ka-GE"/>
        </w:rPr>
        <w:t xml:space="preserve"> მასაჩუსეტსი, </w:t>
      </w:r>
      <w:r w:rsidR="00055BB6" w:rsidRPr="002D0B42">
        <w:rPr>
          <w:rFonts w:ascii="Sylfaen" w:hAnsi="Sylfaen"/>
          <w:lang w:val="ka-GE"/>
        </w:rPr>
        <w:t xml:space="preserve"> ამერიკის შეერთებული შტატები. </w:t>
      </w:r>
    </w:p>
    <w:p w14:paraId="0B5DC6C2" w14:textId="279EC470" w:rsidR="00D450E5" w:rsidRPr="002D0B42" w:rsidRDefault="00D450E5" w:rsidP="002D0B42">
      <w:pPr>
        <w:jc w:val="both"/>
        <w:rPr>
          <w:rFonts w:ascii="Sylfaen" w:hAnsi="Sylfaen"/>
          <w:lang w:val="ka-GE"/>
        </w:rPr>
      </w:pPr>
    </w:p>
    <w:p w14:paraId="6050E5E2" w14:textId="7C4D08FF" w:rsidR="00D450E5" w:rsidRDefault="002D0B42" w:rsidP="002D0B42">
      <w:pPr>
        <w:jc w:val="both"/>
        <w:rPr>
          <w:rFonts w:ascii="Sylfaen" w:hAnsi="Sylfaen"/>
          <w:lang w:val="ka-GE"/>
        </w:rPr>
      </w:pPr>
      <w:r w:rsidRPr="00D268B2">
        <w:rPr>
          <w:rFonts w:ascii="Sylfaen" w:hAnsi="Sylfaen"/>
          <w:b/>
          <w:bCs/>
          <w:lang w:val="ka-GE"/>
        </w:rPr>
        <w:t>მიზანი:</w:t>
      </w:r>
      <w:r w:rsidRPr="002D0B42">
        <w:rPr>
          <w:rFonts w:ascii="Sylfaen" w:hAnsi="Sylfaen"/>
          <w:lang w:val="ka-GE"/>
        </w:rPr>
        <w:t xml:space="preserve"> ჩვენი რეტროსპექტული კვლევის მიზანს წარმოადგენდა </w:t>
      </w:r>
      <w:r w:rsidR="00EA0000">
        <w:rPr>
          <w:rFonts w:ascii="Sylfaen" w:hAnsi="Sylfaen"/>
          <w:lang w:val="ka-GE"/>
        </w:rPr>
        <w:t xml:space="preserve">გაძლიერებული პარამეტრების </w:t>
      </w:r>
      <w:r w:rsidR="000315E0">
        <w:rPr>
          <w:rFonts w:ascii="Sylfaen" w:hAnsi="Sylfaen"/>
          <w:lang w:val="ka-GE"/>
        </w:rPr>
        <w:t>მიკროპულსური</w:t>
      </w:r>
      <w:r w:rsidRPr="00F86BC7">
        <w:rPr>
          <w:rFonts w:ascii="Sylfaen" w:hAnsi="Sylfaen"/>
          <w:lang w:val="ka-GE"/>
        </w:rPr>
        <w:t xml:space="preserve"> </w:t>
      </w:r>
      <w:r>
        <w:rPr>
          <w:rFonts w:ascii="Sylfaen" w:hAnsi="Sylfaen"/>
        </w:rPr>
        <w:t xml:space="preserve"> </w:t>
      </w:r>
      <w:r w:rsidRPr="00F86BC7">
        <w:rPr>
          <w:rFonts w:ascii="Sylfaen" w:hAnsi="Sylfaen"/>
          <w:lang w:val="ka-GE"/>
        </w:rPr>
        <w:t>ტრანსკლერული ციკლოფოტოკოაგულაციის (</w:t>
      </w:r>
      <w:r w:rsidRPr="00F86BC7">
        <w:rPr>
          <w:rFonts w:ascii="Sylfaen" w:hAnsi="Sylfaen"/>
        </w:rPr>
        <w:t>MP-TSCPC)</w:t>
      </w:r>
      <w:r>
        <w:rPr>
          <w:rFonts w:ascii="Sylfaen" w:hAnsi="Sylfaen"/>
          <w:lang w:val="ka-GE"/>
        </w:rPr>
        <w:t>, რომელიც ტარდებოდა</w:t>
      </w:r>
      <w:r>
        <w:rPr>
          <w:rFonts w:ascii="Sylfaen" w:hAnsi="Sylfaen"/>
        </w:rPr>
        <w:t xml:space="preserve"> MP3 </w:t>
      </w:r>
      <w:r w:rsidR="002A154F">
        <w:rPr>
          <w:rFonts w:ascii="Sylfaen" w:hAnsi="Sylfaen"/>
          <w:lang w:val="ka-GE"/>
        </w:rPr>
        <w:t>ზონდით</w:t>
      </w:r>
      <w:r w:rsidRPr="00F86BC7">
        <w:rPr>
          <w:rFonts w:ascii="Sylfaen" w:hAnsi="Sylfaen"/>
        </w:rPr>
        <w:t xml:space="preserve"> </w:t>
      </w:r>
      <w:r w:rsidRPr="00F86BC7">
        <w:rPr>
          <w:rFonts w:ascii="Sylfaen" w:hAnsi="Sylfaen"/>
          <w:lang w:val="ka-GE"/>
        </w:rPr>
        <w:t>და უწყვეტი ტალღების ტრანსკლერული ციკლოფოტოკოაგულაციის (</w:t>
      </w:r>
      <w:r w:rsidRPr="00F86BC7">
        <w:rPr>
          <w:rFonts w:ascii="Sylfaen" w:hAnsi="Sylfaen"/>
        </w:rPr>
        <w:t>CW-TSCPC)</w:t>
      </w:r>
      <w:r>
        <w:rPr>
          <w:rFonts w:ascii="Sylfaen" w:hAnsi="Sylfaen"/>
          <w:lang w:val="ka-GE"/>
        </w:rPr>
        <w:t xml:space="preserve">, რომელიც ტარდებოდა </w:t>
      </w:r>
      <w:r>
        <w:rPr>
          <w:rFonts w:ascii="Sylfaen" w:hAnsi="Sylfaen"/>
        </w:rPr>
        <w:t>G-</w:t>
      </w:r>
      <w:r w:rsidR="002A154F">
        <w:rPr>
          <w:rFonts w:ascii="Sylfaen" w:hAnsi="Sylfaen"/>
          <w:lang w:val="ka-GE"/>
        </w:rPr>
        <w:t>ზონდით</w:t>
      </w:r>
      <w:r>
        <w:rPr>
          <w:rFonts w:ascii="Sylfaen" w:hAnsi="Sylfaen"/>
          <w:lang w:val="ka-GE"/>
        </w:rPr>
        <w:t xml:space="preserve">, </w:t>
      </w:r>
      <w:r w:rsidRPr="00F86BC7">
        <w:rPr>
          <w:rFonts w:ascii="Sylfaen" w:hAnsi="Sylfaen"/>
          <w:lang w:val="ka-GE"/>
        </w:rPr>
        <w:t>ეფექტურობისა და უსაფრთხოების შედარება</w:t>
      </w:r>
      <w:r>
        <w:rPr>
          <w:rFonts w:ascii="Sylfaen" w:hAnsi="Sylfaen"/>
          <w:lang w:val="ka-GE"/>
        </w:rPr>
        <w:t>.</w:t>
      </w:r>
    </w:p>
    <w:p w14:paraId="7816E7F0" w14:textId="73F70277" w:rsidR="00C2470E" w:rsidRDefault="00BB3E0B" w:rsidP="00C2470E">
      <w:pPr>
        <w:jc w:val="both"/>
        <w:rPr>
          <w:rFonts w:ascii="Sylfaen" w:hAnsi="Sylfaen"/>
          <w:lang w:val="ka-GE"/>
        </w:rPr>
      </w:pPr>
      <w:r w:rsidRPr="00C2470E">
        <w:rPr>
          <w:rFonts w:ascii="Sylfaen" w:hAnsi="Sylfaen"/>
          <w:b/>
          <w:bCs/>
          <w:lang w:val="ka-GE"/>
        </w:rPr>
        <w:t>მეთოდები:</w:t>
      </w:r>
      <w:r>
        <w:rPr>
          <w:rFonts w:ascii="Sylfaen" w:hAnsi="Sylfaen"/>
          <w:lang w:val="ka-GE"/>
        </w:rPr>
        <w:t xml:space="preserve"> ჩატარდა რეტროსპექტული ანალიზი</w:t>
      </w:r>
      <w:r w:rsidR="002E6213">
        <w:rPr>
          <w:rFonts w:ascii="Sylfaen" w:hAnsi="Sylfaen"/>
          <w:lang w:val="ka-GE"/>
        </w:rPr>
        <w:t xml:space="preserve"> სამედიცინო დოკუმენტაციის საფუძველზე ორი სპეციალისტის პაციენტებს შორის, რომელთაგან ერთი იყენებდა </w:t>
      </w:r>
      <w:r w:rsidR="002E6213" w:rsidRPr="00F86BC7">
        <w:rPr>
          <w:rFonts w:ascii="Sylfaen" w:hAnsi="Sylfaen"/>
          <w:lang w:val="ka-GE"/>
        </w:rPr>
        <w:t>უწყვეტი ტალღების ტრანსკლერული ციკლოფოტოკოაგულაციის (</w:t>
      </w:r>
      <w:r w:rsidR="002E6213" w:rsidRPr="00F86BC7">
        <w:rPr>
          <w:rFonts w:ascii="Sylfaen" w:hAnsi="Sylfaen"/>
        </w:rPr>
        <w:t>CW-TSCPC)</w:t>
      </w:r>
      <w:r w:rsidR="002E6213">
        <w:rPr>
          <w:rFonts w:ascii="Sylfaen" w:hAnsi="Sylfaen"/>
          <w:lang w:val="ka-GE"/>
        </w:rPr>
        <w:t xml:space="preserve"> </w:t>
      </w:r>
      <w:r w:rsidR="002E6213">
        <w:rPr>
          <w:rFonts w:ascii="Sylfaen" w:hAnsi="Sylfaen"/>
        </w:rPr>
        <w:t>G-</w:t>
      </w:r>
      <w:r w:rsidR="002A154F">
        <w:rPr>
          <w:rFonts w:ascii="Sylfaen" w:hAnsi="Sylfaen"/>
          <w:lang w:val="ka-GE"/>
        </w:rPr>
        <w:t>ზონდით</w:t>
      </w:r>
      <w:r w:rsidR="002E6213">
        <w:rPr>
          <w:rFonts w:ascii="Sylfaen" w:hAnsi="Sylfaen"/>
          <w:lang w:val="ka-GE"/>
        </w:rPr>
        <w:t xml:space="preserve">, ხოლო მეორე </w:t>
      </w:r>
      <w:r w:rsidR="000315E0">
        <w:rPr>
          <w:rFonts w:ascii="Sylfaen" w:hAnsi="Sylfaen"/>
          <w:lang w:val="ka-GE"/>
        </w:rPr>
        <w:t>მიკროპულსური</w:t>
      </w:r>
      <w:r w:rsidR="000315E0" w:rsidRPr="00F86BC7">
        <w:rPr>
          <w:rFonts w:ascii="Sylfaen" w:hAnsi="Sylfaen"/>
          <w:lang w:val="ka-GE"/>
        </w:rPr>
        <w:t xml:space="preserve"> </w:t>
      </w:r>
      <w:r w:rsidR="002E6213" w:rsidRPr="00F86BC7">
        <w:rPr>
          <w:rFonts w:ascii="Sylfaen" w:hAnsi="Sylfaen"/>
          <w:lang w:val="ka-GE"/>
        </w:rPr>
        <w:t>ტრანსკლერული ციკლოფოტოკოაგულაციის (</w:t>
      </w:r>
      <w:r w:rsidR="002E6213" w:rsidRPr="00F86BC7">
        <w:rPr>
          <w:rFonts w:ascii="Sylfaen" w:hAnsi="Sylfaen"/>
        </w:rPr>
        <w:t>MP-TSCPC</w:t>
      </w:r>
      <w:r w:rsidR="002E6213">
        <w:rPr>
          <w:rFonts w:ascii="Sylfaen" w:hAnsi="Sylfaen"/>
          <w:lang w:val="ka-GE"/>
        </w:rPr>
        <w:t xml:space="preserve">) </w:t>
      </w:r>
      <w:r w:rsidR="002E6213">
        <w:rPr>
          <w:rFonts w:ascii="Sylfaen" w:hAnsi="Sylfaen"/>
        </w:rPr>
        <w:t xml:space="preserve">MP3 </w:t>
      </w:r>
      <w:r w:rsidR="002A154F">
        <w:rPr>
          <w:rFonts w:ascii="Sylfaen" w:hAnsi="Sylfaen"/>
          <w:lang w:val="ka-GE"/>
        </w:rPr>
        <w:t>ზონდით</w:t>
      </w:r>
      <w:r w:rsidR="002E6213">
        <w:rPr>
          <w:rFonts w:ascii="Sylfaen" w:hAnsi="Sylfaen"/>
          <w:lang w:val="ka-GE"/>
        </w:rPr>
        <w:t>.</w:t>
      </w:r>
      <w:r w:rsidR="000315E0">
        <w:rPr>
          <w:rFonts w:ascii="Sylfaen" w:hAnsi="Sylfaen"/>
          <w:lang w:val="ka-GE"/>
        </w:rPr>
        <w:t xml:space="preserve"> </w:t>
      </w:r>
      <w:r w:rsidR="00AD0FC6">
        <w:rPr>
          <w:rFonts w:ascii="Sylfaen" w:hAnsi="Sylfaen"/>
          <w:lang w:val="ka-GE"/>
        </w:rPr>
        <w:t>კვლევაში ჩართული იყო 34 თვალი (17</w:t>
      </w:r>
      <w:r w:rsidR="00AD0FC6">
        <w:rPr>
          <w:rFonts w:ascii="Sylfaen" w:hAnsi="Sylfaen"/>
        </w:rPr>
        <w:t>-17</w:t>
      </w:r>
      <w:r w:rsidR="00AD0FC6">
        <w:rPr>
          <w:rFonts w:ascii="Sylfaen" w:hAnsi="Sylfaen"/>
          <w:lang w:val="ka-GE"/>
        </w:rPr>
        <w:t xml:space="preserve"> თითოეულ ჯგუფში). </w:t>
      </w:r>
      <w:r w:rsidR="000315E0">
        <w:rPr>
          <w:rFonts w:ascii="Sylfaen" w:hAnsi="Sylfaen"/>
          <w:lang w:val="ka-GE"/>
        </w:rPr>
        <w:t>პაციენტები ორივე ჯგუფში შეირჩნენ გლაუკომის ტიპის და სტადიის, ასაკის</w:t>
      </w:r>
      <w:r w:rsidR="000B40DF">
        <w:rPr>
          <w:rFonts w:ascii="Sylfaen" w:hAnsi="Sylfaen"/>
          <w:lang w:val="ka-GE"/>
        </w:rPr>
        <w:t xml:space="preserve">, </w:t>
      </w:r>
      <w:r w:rsidR="000315E0">
        <w:rPr>
          <w:rFonts w:ascii="Sylfaen" w:hAnsi="Sylfaen"/>
          <w:lang w:val="ka-GE"/>
        </w:rPr>
        <w:t xml:space="preserve"> რასის</w:t>
      </w:r>
      <w:r w:rsidR="000B40DF">
        <w:rPr>
          <w:rFonts w:ascii="Sylfaen" w:hAnsi="Sylfaen"/>
          <w:lang w:val="ka-GE"/>
        </w:rPr>
        <w:t xml:space="preserve"> და </w:t>
      </w:r>
      <w:r w:rsidR="000315E0">
        <w:rPr>
          <w:rFonts w:ascii="Sylfaen" w:hAnsi="Sylfaen"/>
          <w:lang w:val="ka-GE"/>
        </w:rPr>
        <w:t xml:space="preserve"> სქესის გათვალისწინებით.</w:t>
      </w:r>
      <w:r w:rsidR="00C2470E">
        <w:rPr>
          <w:rFonts w:ascii="Sylfaen" w:hAnsi="Sylfaen"/>
          <w:lang w:val="ka-GE"/>
        </w:rPr>
        <w:t xml:space="preserve"> </w:t>
      </w:r>
      <w:r w:rsidR="00C2470E" w:rsidRPr="00C2470E">
        <w:rPr>
          <w:rFonts w:ascii="Sylfaen" w:hAnsi="Sylfaen"/>
          <w:lang w:val="ka-GE"/>
        </w:rPr>
        <w:t>მონაცემები შეგროვდა წინასაოპერაციო ყველაზე ბოლო  ვიზიტისა და პოსტოპერაციულად</w:t>
      </w:r>
      <w:r w:rsidR="00C2470E">
        <w:rPr>
          <w:rFonts w:ascii="Sylfaen" w:hAnsi="Sylfaen"/>
          <w:lang w:val="ka-GE"/>
        </w:rPr>
        <w:t xml:space="preserve">  წინასწარ განსაზღვრულ დროის მონაკვეთებში და მოიცავდა </w:t>
      </w:r>
      <w:r w:rsidR="00C2470E" w:rsidRPr="00C2470E">
        <w:rPr>
          <w:rFonts w:ascii="Sylfaen" w:hAnsi="Sylfaen"/>
          <w:lang w:val="ka-GE"/>
        </w:rPr>
        <w:t xml:space="preserve"> პაციენტის დემოგრაფიას, დიაგნოზს, ექსკავაციის კოეფიციენტებს, თვალშიდა წნევას</w:t>
      </w:r>
      <w:r w:rsidR="00C2470E" w:rsidRPr="00C2470E">
        <w:rPr>
          <w:rFonts w:ascii="Sylfaen" w:hAnsi="Sylfaen"/>
        </w:rPr>
        <w:t xml:space="preserve">, </w:t>
      </w:r>
      <w:r w:rsidR="00C2470E" w:rsidRPr="00C2470E">
        <w:rPr>
          <w:rFonts w:ascii="Sylfaen" w:hAnsi="Sylfaen"/>
          <w:lang w:val="ka-GE"/>
        </w:rPr>
        <w:t>მხედველობის სიმახვილეს</w:t>
      </w:r>
      <w:r w:rsidR="00816987">
        <w:rPr>
          <w:rFonts w:ascii="Sylfaen" w:hAnsi="Sylfaen"/>
        </w:rPr>
        <w:t xml:space="preserve">, </w:t>
      </w:r>
      <w:r w:rsidR="00C2470E" w:rsidRPr="00C2470E">
        <w:rPr>
          <w:rFonts w:ascii="Sylfaen" w:hAnsi="Sylfaen"/>
        </w:rPr>
        <w:t xml:space="preserve"> </w:t>
      </w:r>
      <w:r w:rsidR="00C2470E" w:rsidRPr="00C2470E">
        <w:rPr>
          <w:rFonts w:ascii="Sylfaen" w:hAnsi="Sylfaen"/>
          <w:lang w:val="ka-GE"/>
        </w:rPr>
        <w:t>გლაუკომის მედიკამენტების რაოდენობას და ოპერაციის შემდგომ გართულებებს.</w:t>
      </w:r>
    </w:p>
    <w:p w14:paraId="223AE56F" w14:textId="013FE295" w:rsidR="00D450E5" w:rsidRPr="008770A6" w:rsidRDefault="00E71723" w:rsidP="002D0B42">
      <w:pPr>
        <w:jc w:val="both"/>
        <w:rPr>
          <w:rFonts w:ascii="Sylfaen" w:eastAsia="Arial Unicode MS" w:hAnsi="Sylfaen" w:cs="Arial Unicode MS"/>
          <w:lang w:val="ka-GE"/>
        </w:rPr>
      </w:pPr>
      <w:r w:rsidRPr="00401C45">
        <w:rPr>
          <w:rFonts w:ascii="Sylfaen" w:hAnsi="Sylfaen"/>
          <w:b/>
          <w:bCs/>
          <w:lang w:val="ka-GE"/>
        </w:rPr>
        <w:t>შედეგები და დასკვნა:</w:t>
      </w:r>
      <w:r>
        <w:rPr>
          <w:rFonts w:ascii="Sylfaen" w:hAnsi="Sylfaen"/>
          <w:lang w:val="ka-GE"/>
        </w:rPr>
        <w:t xml:space="preserve"> </w:t>
      </w:r>
      <w:r w:rsidR="00401C45">
        <w:rPr>
          <w:rFonts w:ascii="Sylfaen" w:hAnsi="Sylfaen"/>
          <w:lang w:val="ka-GE"/>
        </w:rPr>
        <w:t xml:space="preserve">ორივე ჯგუფში მივიღეთ თვალშიდა წნევის მნიშვნელოვანი დაქვეითება. </w:t>
      </w:r>
      <w:r w:rsidR="00401C45" w:rsidRPr="002D0B42">
        <w:rPr>
          <w:rFonts w:ascii="Sylfaen" w:eastAsia="Arial Unicode MS" w:hAnsi="Sylfaen" w:cs="Arial Unicode MS"/>
        </w:rPr>
        <w:t>MP-TSCPC</w:t>
      </w:r>
      <w:r w:rsidR="00401C45">
        <w:rPr>
          <w:rFonts w:ascii="Sylfaen" w:eastAsia="Arial Unicode MS" w:hAnsi="Sylfaen" w:cs="Arial Unicode MS"/>
          <w:lang w:val="ka-GE"/>
        </w:rPr>
        <w:t xml:space="preserve"> პაციენტების საკმაოდ დიდმა ნაწილმა მიაღწია თვალშიდა წნევის </w:t>
      </w:r>
      <w:r w:rsidR="00401C45" w:rsidRPr="002D0B42">
        <w:rPr>
          <w:rFonts w:ascii="Sylfaen" w:eastAsia="Arial Unicode MS" w:hAnsi="Sylfaen" w:cs="Arial Unicode MS"/>
        </w:rPr>
        <w:t>≥20%</w:t>
      </w:r>
      <w:r w:rsidR="00401C45">
        <w:rPr>
          <w:rFonts w:ascii="Sylfaen" w:eastAsia="Arial Unicode MS" w:hAnsi="Sylfaen" w:cs="Arial Unicode MS"/>
          <w:lang w:val="ka-GE"/>
        </w:rPr>
        <w:t xml:space="preserve"> დაქვეითებას დროის ყველა მონაკვეთში, თუმცა ეს მონაცემები მეორე ჯგუფისგან მნიშვნელოვნად არ განსხვავდებოდა. ასევე არ ყოფილა მნიშვნელვანი განსხვავება გართულებების მხრივ. დასკვნის სახით შევიძლია აღვნიშნოთ, რომ </w:t>
      </w:r>
      <w:r w:rsidR="00474F20">
        <w:rPr>
          <w:rFonts w:ascii="Sylfaen" w:eastAsia="Arial Unicode MS" w:hAnsi="Sylfaen" w:cs="Arial Unicode MS"/>
          <w:lang w:val="ka-GE"/>
        </w:rPr>
        <w:t xml:space="preserve">ეს რეტროსპექტული კვლევა ხაზს უსვამს ორივე პროცედურის უსაფრთხოებას და ეფექტურობას, ორივე პროცედურამ მნიშვნელოვნად შეამცირა თვალშიდა წნევის მაჩვენებლები, ასევე ანტიგლაუკომატოზური მედიკამენტების რაოდენობა და არ გამოუწვევია მხედველობაზე დამაზიანებელი მოქმედება. ჩვენ ვგეგმავთ კიდევ უფრო დიდი კვლევის ჩატარებას, რათა დავადასტუროთ ან უარვყოთ მიღებული </w:t>
      </w:r>
      <w:r w:rsidR="00BE6F25">
        <w:rPr>
          <w:rFonts w:ascii="Sylfaen" w:eastAsia="Arial Unicode MS" w:hAnsi="Sylfaen" w:cs="Arial Unicode MS"/>
          <w:lang w:val="ka-GE"/>
        </w:rPr>
        <w:t xml:space="preserve">მონაცემები და </w:t>
      </w:r>
      <w:r w:rsidR="00583A0B">
        <w:rPr>
          <w:rFonts w:ascii="Sylfaen" w:eastAsia="Arial Unicode MS" w:hAnsi="Sylfaen" w:cs="Arial Unicode MS"/>
          <w:lang w:val="ka-GE"/>
        </w:rPr>
        <w:t xml:space="preserve">გავიგოთ </w:t>
      </w:r>
      <w:r w:rsidR="00BE6F25">
        <w:rPr>
          <w:rFonts w:ascii="Sylfaen" w:eastAsia="Arial Unicode MS" w:hAnsi="Sylfaen" w:cs="Arial Unicode MS"/>
          <w:lang w:val="ka-GE"/>
        </w:rPr>
        <w:t xml:space="preserve">შენარჩუნებადია </w:t>
      </w:r>
      <w:r w:rsidR="00583A0B">
        <w:rPr>
          <w:rFonts w:ascii="Sylfaen" w:eastAsia="Arial Unicode MS" w:hAnsi="Sylfaen" w:cs="Arial Unicode MS"/>
          <w:lang w:val="ka-GE"/>
        </w:rPr>
        <w:t xml:space="preserve">თუ არა </w:t>
      </w:r>
      <w:r w:rsidR="00BE6F25">
        <w:rPr>
          <w:rFonts w:ascii="Sylfaen" w:eastAsia="Arial Unicode MS" w:hAnsi="Sylfaen" w:cs="Arial Unicode MS"/>
          <w:lang w:val="ka-GE"/>
        </w:rPr>
        <w:t xml:space="preserve">შედეგები </w:t>
      </w:r>
      <w:r w:rsidR="008770A6">
        <w:rPr>
          <w:rFonts w:ascii="Sylfaen" w:eastAsia="Arial Unicode MS" w:hAnsi="Sylfaen" w:cs="Arial Unicode MS"/>
          <w:lang w:val="ka-GE"/>
        </w:rPr>
        <w:t xml:space="preserve">ხანგრძლივი დროის პერიოდში. </w:t>
      </w:r>
    </w:p>
    <w:p w14:paraId="6AC06D61" w14:textId="77777777" w:rsidR="00D450E5" w:rsidRPr="00D450E5" w:rsidRDefault="00D450E5" w:rsidP="002D0B42">
      <w:pPr>
        <w:jc w:val="both"/>
        <w:rPr>
          <w:rFonts w:ascii="Sylfaen" w:hAnsi="Sylfaen"/>
        </w:rPr>
      </w:pPr>
      <w:r w:rsidRPr="00D450E5">
        <w:rPr>
          <w:rFonts w:ascii="Sylfaen" w:hAnsi="Sylfaen"/>
          <w:b/>
          <w:bCs/>
        </w:rPr>
        <w:lastRenderedPageBreak/>
        <w:t>Comparing the efficacy and safety of MicroPulse transscleral cyclophotocoagulation (MP-TSCPC) and continuous wave transscleral cyclophotocoagulation (CW-TSCPC)</w:t>
      </w:r>
    </w:p>
    <w:p w14:paraId="2B23E76A" w14:textId="74A4370B" w:rsidR="00D450E5" w:rsidRPr="002D0B42" w:rsidRDefault="00AD0FC6" w:rsidP="002D0B42">
      <w:pPr>
        <w:jc w:val="both"/>
        <w:rPr>
          <w:rFonts w:ascii="Sylfaen" w:hAnsi="Sylfaen"/>
        </w:rPr>
      </w:pPr>
      <w:r w:rsidRPr="002D0B42">
        <w:rPr>
          <w:rFonts w:ascii="Sylfaen" w:hAnsi="Sylfaen"/>
        </w:rPr>
        <w:t>Chachanidze M.</w:t>
      </w:r>
      <w:r>
        <w:rPr>
          <w:rFonts w:ascii="Sylfaen" w:hAnsi="Sylfaen"/>
        </w:rPr>
        <w:t>,</w:t>
      </w:r>
      <w:r w:rsidR="00D450E5" w:rsidRPr="002D0B42">
        <w:rPr>
          <w:rFonts w:ascii="Sylfaen" w:hAnsi="Sylfaen"/>
        </w:rPr>
        <w:t xml:space="preserve">Klug E., David Solá-Del Valle D., </w:t>
      </w:r>
      <w:r w:rsidR="00A674BF">
        <w:rPr>
          <w:rFonts w:ascii="Sylfaen" w:hAnsi="Sylfaen"/>
        </w:rPr>
        <w:t xml:space="preserve">Chichua A., </w:t>
      </w:r>
      <w:r w:rsidR="00D450E5" w:rsidRPr="002D0B42">
        <w:rPr>
          <w:rFonts w:ascii="Sylfaen" w:hAnsi="Sylfaen"/>
        </w:rPr>
        <w:t>Chichua G.</w:t>
      </w:r>
    </w:p>
    <w:p w14:paraId="27984877" w14:textId="71450AFE" w:rsidR="00E41722" w:rsidRPr="002D0B42" w:rsidRDefault="00E41722" w:rsidP="002D0B42">
      <w:pPr>
        <w:jc w:val="both"/>
        <w:rPr>
          <w:rFonts w:ascii="Sylfaen" w:hAnsi="Sylfaen" w:cs="Sylfaen"/>
          <w:bCs/>
        </w:rPr>
      </w:pPr>
      <w:r w:rsidRPr="002D0B42">
        <w:rPr>
          <w:rFonts w:ascii="Sylfaen" w:hAnsi="Sylfaen" w:cs="Sylfaen"/>
          <w:bCs/>
        </w:rPr>
        <w:t>Chichua medical center ‘‘Mzera’’, Tbilisi, Georgia</w:t>
      </w:r>
    </w:p>
    <w:p w14:paraId="00C3A298" w14:textId="2F0EB51A" w:rsidR="00E41722" w:rsidRPr="002D0B42" w:rsidRDefault="00E41722" w:rsidP="002D0B42">
      <w:pPr>
        <w:jc w:val="both"/>
        <w:rPr>
          <w:rFonts w:ascii="Sylfaen" w:hAnsi="Sylfaen"/>
        </w:rPr>
      </w:pPr>
      <w:r w:rsidRPr="002D0B42">
        <w:rPr>
          <w:rFonts w:ascii="Sylfaen" w:hAnsi="Sylfaen"/>
        </w:rPr>
        <w:t>Massachusetts Eye and Ear Infirmary, Department of Ophthalmology, Harvard Medical  School, Boston, MA</w:t>
      </w:r>
      <w:r w:rsidR="003F632C">
        <w:rPr>
          <w:rFonts w:ascii="Sylfaen" w:hAnsi="Sylfaen"/>
        </w:rPr>
        <w:t>,USA</w:t>
      </w:r>
      <w:bookmarkStart w:id="0" w:name="_GoBack"/>
      <w:bookmarkEnd w:id="0"/>
      <w:r w:rsidRPr="002D0B42">
        <w:rPr>
          <w:rFonts w:ascii="Sylfaen" w:hAnsi="Sylfaen"/>
        </w:rPr>
        <w:t>;</w:t>
      </w:r>
    </w:p>
    <w:p w14:paraId="212911BA" w14:textId="3F99CA03" w:rsidR="002D0B42" w:rsidRPr="002D0B42" w:rsidRDefault="002D0B42" w:rsidP="002D0B42">
      <w:pPr>
        <w:jc w:val="both"/>
        <w:rPr>
          <w:rFonts w:ascii="Sylfaen" w:hAnsi="Sylfaen"/>
        </w:rPr>
      </w:pPr>
    </w:p>
    <w:p w14:paraId="42C106CD" w14:textId="261534BE" w:rsidR="002D0B42" w:rsidRPr="002D0B42" w:rsidRDefault="002D0B42" w:rsidP="002D0B42">
      <w:pPr>
        <w:jc w:val="both"/>
        <w:rPr>
          <w:rFonts w:ascii="Sylfaen" w:hAnsi="Sylfaen"/>
        </w:rPr>
      </w:pPr>
      <w:r w:rsidRPr="00571D6B">
        <w:rPr>
          <w:rFonts w:ascii="Sylfaen" w:hAnsi="Sylfaen"/>
          <w:b/>
          <w:bCs/>
        </w:rPr>
        <w:t>Purpose</w:t>
      </w:r>
      <w:r w:rsidRPr="002D0B42">
        <w:rPr>
          <w:rFonts w:ascii="Sylfaen" w:hAnsi="Sylfaen"/>
        </w:rPr>
        <w:t xml:space="preserve">: The purpose of this retrospective study was to compare the safety and effectiveness of MP-TSCPC to that of CW-TSCPC using the IRIDEX’s Generation-1 (G1) MP3 probe and G-probe devices (IRIDEX, Mountain View, CA), respectively. </w:t>
      </w:r>
    </w:p>
    <w:p w14:paraId="74F5902A" w14:textId="4E81A597" w:rsidR="002D0B42" w:rsidRDefault="002D0B42" w:rsidP="002D0B42">
      <w:pPr>
        <w:jc w:val="both"/>
        <w:rPr>
          <w:rFonts w:ascii="Sylfaen" w:hAnsi="Sylfaen"/>
        </w:rPr>
      </w:pPr>
      <w:r w:rsidRPr="00571D6B">
        <w:rPr>
          <w:rFonts w:ascii="Sylfaen" w:hAnsi="Sylfaen"/>
          <w:b/>
          <w:bCs/>
        </w:rPr>
        <w:t>Methods:</w:t>
      </w:r>
      <w:r w:rsidRPr="002D0B42">
        <w:rPr>
          <w:rFonts w:ascii="Sylfaen" w:hAnsi="Sylfaen"/>
        </w:rPr>
        <w:t xml:space="preserve"> </w:t>
      </w:r>
      <w:r w:rsidR="00C251D2">
        <w:rPr>
          <w:rFonts w:ascii="Sylfaen" w:hAnsi="Sylfaen"/>
        </w:rPr>
        <w:t xml:space="preserve">The retrospective analyses of patient’s medical records were performed. </w:t>
      </w:r>
      <w:r w:rsidRPr="002D0B42">
        <w:rPr>
          <w:rFonts w:ascii="Sylfaen" w:hAnsi="Sylfaen"/>
        </w:rPr>
        <w:t>Data were collected from one provider who performed CW-TSCPC</w:t>
      </w:r>
      <w:r w:rsidR="00C251D2">
        <w:rPr>
          <w:rFonts w:ascii="Sylfaen" w:hAnsi="Sylfaen"/>
        </w:rPr>
        <w:t xml:space="preserve"> using G-probe</w:t>
      </w:r>
      <w:r w:rsidRPr="002D0B42">
        <w:rPr>
          <w:rFonts w:ascii="Sylfaen" w:hAnsi="Sylfaen"/>
        </w:rPr>
        <w:t>, and another who performed MP-TSCPC</w:t>
      </w:r>
      <w:r w:rsidR="00C251D2">
        <w:rPr>
          <w:rFonts w:ascii="Sylfaen" w:hAnsi="Sylfaen"/>
        </w:rPr>
        <w:t xml:space="preserve"> using MP3 probe</w:t>
      </w:r>
      <w:r w:rsidRPr="002D0B42">
        <w:rPr>
          <w:rFonts w:ascii="Sylfaen" w:hAnsi="Sylfaen"/>
        </w:rPr>
        <w:t xml:space="preserve">. </w:t>
      </w:r>
      <w:r w:rsidR="00AD0FC6" w:rsidRPr="002D0B42">
        <w:rPr>
          <w:rFonts w:ascii="Sylfaen" w:eastAsia="Arial Unicode MS" w:hAnsi="Sylfaen" w:cs="Arial Unicode MS"/>
        </w:rPr>
        <w:t>34 eyes (17</w:t>
      </w:r>
      <w:r w:rsidR="00AD0FC6">
        <w:rPr>
          <w:rFonts w:ascii="Sylfaen" w:eastAsia="Arial Unicode MS" w:hAnsi="Sylfaen" w:cs="Arial Unicode MS"/>
        </w:rPr>
        <w:t>-17</w:t>
      </w:r>
      <w:r w:rsidR="00AD0FC6" w:rsidRPr="002D0B42">
        <w:rPr>
          <w:rFonts w:ascii="Sylfaen" w:eastAsia="Arial Unicode MS" w:hAnsi="Sylfaen" w:cs="Arial Unicode MS"/>
        </w:rPr>
        <w:t xml:space="preserve"> per group) were included. </w:t>
      </w:r>
      <w:r w:rsidR="00AD0FC6">
        <w:rPr>
          <w:rFonts w:ascii="Sylfaen" w:eastAsia="Arial Unicode MS" w:hAnsi="Sylfaen" w:cs="Arial Unicode MS"/>
        </w:rPr>
        <w:t xml:space="preserve"> </w:t>
      </w:r>
      <w:r w:rsidRPr="002D0B42">
        <w:rPr>
          <w:rFonts w:ascii="Sylfaen" w:hAnsi="Sylfaen"/>
        </w:rPr>
        <w:t xml:space="preserve">Patients were matched by glaucoma type and stage, age, race, and sex. Data was collected from the most recent preoperative visit, and </w:t>
      </w:r>
      <w:r w:rsidR="008F019F">
        <w:rPr>
          <w:rFonts w:ascii="Sylfaen" w:hAnsi="Sylfaen"/>
        </w:rPr>
        <w:t xml:space="preserve">postoperatively from previously selected time frames, which included </w:t>
      </w:r>
      <w:r w:rsidRPr="002D0B42">
        <w:rPr>
          <w:rFonts w:ascii="Sylfaen" w:hAnsi="Sylfaen"/>
        </w:rPr>
        <w:t xml:space="preserve"> patient demographics, diagnosis, cup-to-disk ratios, intraocular pressure (IOP), visual acuity (VA), number of glaucoma medications, and postoperative complications. </w:t>
      </w:r>
    </w:p>
    <w:p w14:paraId="0652728A" w14:textId="728D01A0" w:rsidR="00DE4775" w:rsidRDefault="002D0B42" w:rsidP="00DE4775">
      <w:pPr>
        <w:jc w:val="both"/>
        <w:rPr>
          <w:rFonts w:ascii="Sylfaen" w:hAnsi="Sylfaen"/>
        </w:rPr>
      </w:pPr>
      <w:r w:rsidRPr="00DE4775">
        <w:rPr>
          <w:rFonts w:ascii="Sylfaen" w:hAnsi="Sylfaen"/>
          <w:b/>
          <w:bCs/>
        </w:rPr>
        <w:t>Results</w:t>
      </w:r>
      <w:r w:rsidR="00DE4775" w:rsidRPr="00DE4775">
        <w:rPr>
          <w:rFonts w:ascii="Sylfaen" w:hAnsi="Sylfaen"/>
          <w:b/>
          <w:bCs/>
        </w:rPr>
        <w:t xml:space="preserve"> and conclusions</w:t>
      </w:r>
      <w:r w:rsidR="00DE4775">
        <w:rPr>
          <w:rFonts w:ascii="Sylfaen" w:hAnsi="Sylfaen"/>
        </w:rPr>
        <w:t>:</w:t>
      </w:r>
      <w:r w:rsidRPr="002D0B42">
        <w:rPr>
          <w:rFonts w:ascii="Sylfaen" w:hAnsi="Sylfaen"/>
        </w:rPr>
        <w:t xml:space="preserve"> </w:t>
      </w:r>
      <w:r w:rsidR="00DE4775">
        <w:rPr>
          <w:rFonts w:ascii="Sylfaen" w:eastAsia="Arial Unicode MS" w:hAnsi="Sylfaen" w:cs="Arial Unicode MS"/>
        </w:rPr>
        <w:t xml:space="preserve">We achieved great reduction on IOP in both groups. </w:t>
      </w:r>
      <w:r w:rsidRPr="002D0B42">
        <w:rPr>
          <w:rFonts w:ascii="Sylfaen" w:eastAsia="Arial Unicode MS" w:hAnsi="Sylfaen" w:cs="Arial Unicode MS"/>
        </w:rPr>
        <w:t xml:space="preserve">A greater proportion of MP-TSCPC patients achieved a ≥20% reduction in IOP at all timepoints, however these differences were not significant </w:t>
      </w:r>
      <w:r w:rsidR="00DE4775">
        <w:rPr>
          <w:rFonts w:ascii="Sylfaen" w:eastAsia="Arial Unicode MS" w:hAnsi="Sylfaen" w:cs="Arial Unicode MS"/>
        </w:rPr>
        <w:t xml:space="preserve">. </w:t>
      </w:r>
      <w:r w:rsidRPr="002D0B42">
        <w:rPr>
          <w:rFonts w:ascii="Sylfaen" w:eastAsia="Arial Unicode MS" w:hAnsi="Sylfaen" w:cs="Arial Unicode MS"/>
        </w:rPr>
        <w:t xml:space="preserve">There were no differences in other rates of </w:t>
      </w:r>
      <w:r w:rsidR="00DE4775">
        <w:rPr>
          <w:rFonts w:ascii="Sylfaen" w:eastAsia="Arial Unicode MS" w:hAnsi="Sylfaen" w:cs="Arial Unicode MS"/>
        </w:rPr>
        <w:t>complications. We can conclude that</w:t>
      </w:r>
      <w:r w:rsidR="00DE4775" w:rsidRPr="002D0B42">
        <w:rPr>
          <w:rFonts w:ascii="Sylfaen" w:hAnsi="Sylfaen"/>
        </w:rPr>
        <w:t xml:space="preserve"> This retrospective study highlights the efficacy and safety of both CW-TSCPC and MP-TSCPC. Both procedures effectively lowered IOP and reduced patients’ medication burden with few complications, and no sight-threatening complications</w:t>
      </w:r>
      <w:r w:rsidR="00DE4775">
        <w:rPr>
          <w:rFonts w:ascii="Sylfaen" w:hAnsi="Sylfaen"/>
        </w:rPr>
        <w:t xml:space="preserve">. </w:t>
      </w:r>
      <w:r w:rsidR="00474F20">
        <w:rPr>
          <w:rFonts w:ascii="Sylfaen" w:hAnsi="Sylfaen"/>
        </w:rPr>
        <w:t>We plan another bigger study to confirm or deny this trend and see if these finding</w:t>
      </w:r>
      <w:r w:rsidR="00BE6F25">
        <w:rPr>
          <w:rFonts w:ascii="Sylfaen" w:hAnsi="Sylfaen"/>
        </w:rPr>
        <w:t>s will be maintained for long lasting period.</w:t>
      </w:r>
      <w:r w:rsidR="00474F20">
        <w:rPr>
          <w:rFonts w:ascii="Sylfaen" w:hAnsi="Sylfaen"/>
        </w:rPr>
        <w:t xml:space="preserve"> </w:t>
      </w:r>
    </w:p>
    <w:sectPr w:rsidR="00DE47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F9"/>
    <w:rsid w:val="00024F69"/>
    <w:rsid w:val="000315E0"/>
    <w:rsid w:val="00055BB6"/>
    <w:rsid w:val="000B40DF"/>
    <w:rsid w:val="00235790"/>
    <w:rsid w:val="002A154F"/>
    <w:rsid w:val="002D0B42"/>
    <w:rsid w:val="002E6213"/>
    <w:rsid w:val="003F632C"/>
    <w:rsid w:val="00401C45"/>
    <w:rsid w:val="00474F20"/>
    <w:rsid w:val="00571D6B"/>
    <w:rsid w:val="00583A0B"/>
    <w:rsid w:val="00713948"/>
    <w:rsid w:val="00816987"/>
    <w:rsid w:val="008770A6"/>
    <w:rsid w:val="008F019F"/>
    <w:rsid w:val="00A674BF"/>
    <w:rsid w:val="00A71F1D"/>
    <w:rsid w:val="00AD0FC6"/>
    <w:rsid w:val="00BB3E0B"/>
    <w:rsid w:val="00BE6F25"/>
    <w:rsid w:val="00C2470E"/>
    <w:rsid w:val="00C251D2"/>
    <w:rsid w:val="00CB5FA1"/>
    <w:rsid w:val="00CD2224"/>
    <w:rsid w:val="00D268B2"/>
    <w:rsid w:val="00D450E5"/>
    <w:rsid w:val="00DE4775"/>
    <w:rsid w:val="00E41722"/>
    <w:rsid w:val="00E539F9"/>
    <w:rsid w:val="00E547F1"/>
    <w:rsid w:val="00E71723"/>
    <w:rsid w:val="00EA0000"/>
    <w:rsid w:val="00F02372"/>
    <w:rsid w:val="00F86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ECD9E"/>
  <w15:chartTrackingRefBased/>
  <w15:docId w15:val="{BFB6A14E-5E48-4C7A-A0BB-6CDB6D9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470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E47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7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48306">
      <w:bodyDiv w:val="1"/>
      <w:marLeft w:val="0"/>
      <w:marRight w:val="0"/>
      <w:marTop w:val="0"/>
      <w:marBottom w:val="0"/>
      <w:divBdr>
        <w:top w:val="none" w:sz="0" w:space="0" w:color="auto"/>
        <w:left w:val="none" w:sz="0" w:space="0" w:color="auto"/>
        <w:bottom w:val="none" w:sz="0" w:space="0" w:color="auto"/>
        <w:right w:val="none" w:sz="0" w:space="0" w:color="auto"/>
      </w:divBdr>
    </w:div>
    <w:div w:id="735395214">
      <w:bodyDiv w:val="1"/>
      <w:marLeft w:val="0"/>
      <w:marRight w:val="0"/>
      <w:marTop w:val="0"/>
      <w:marBottom w:val="0"/>
      <w:divBdr>
        <w:top w:val="none" w:sz="0" w:space="0" w:color="auto"/>
        <w:left w:val="none" w:sz="0" w:space="0" w:color="auto"/>
        <w:bottom w:val="none" w:sz="0" w:space="0" w:color="auto"/>
        <w:right w:val="none" w:sz="0" w:space="0" w:color="auto"/>
      </w:divBdr>
    </w:div>
    <w:div w:id="881987945">
      <w:bodyDiv w:val="1"/>
      <w:marLeft w:val="0"/>
      <w:marRight w:val="0"/>
      <w:marTop w:val="0"/>
      <w:marBottom w:val="0"/>
      <w:divBdr>
        <w:top w:val="none" w:sz="0" w:space="0" w:color="auto"/>
        <w:left w:val="none" w:sz="0" w:space="0" w:color="auto"/>
        <w:bottom w:val="none" w:sz="0" w:space="0" w:color="auto"/>
        <w:right w:val="none" w:sz="0" w:space="0" w:color="auto"/>
      </w:divBdr>
    </w:div>
    <w:div w:id="904218686">
      <w:bodyDiv w:val="1"/>
      <w:marLeft w:val="0"/>
      <w:marRight w:val="0"/>
      <w:marTop w:val="0"/>
      <w:marBottom w:val="0"/>
      <w:divBdr>
        <w:top w:val="none" w:sz="0" w:space="0" w:color="auto"/>
        <w:left w:val="none" w:sz="0" w:space="0" w:color="auto"/>
        <w:bottom w:val="none" w:sz="0" w:space="0" w:color="auto"/>
        <w:right w:val="none" w:sz="0" w:space="0" w:color="auto"/>
      </w:divBdr>
    </w:div>
    <w:div w:id="1198926848">
      <w:bodyDiv w:val="1"/>
      <w:marLeft w:val="0"/>
      <w:marRight w:val="0"/>
      <w:marTop w:val="0"/>
      <w:marBottom w:val="0"/>
      <w:divBdr>
        <w:top w:val="none" w:sz="0" w:space="0" w:color="auto"/>
        <w:left w:val="none" w:sz="0" w:space="0" w:color="auto"/>
        <w:bottom w:val="none" w:sz="0" w:space="0" w:color="auto"/>
        <w:right w:val="none" w:sz="0" w:space="0" w:color="auto"/>
      </w:divBdr>
    </w:div>
    <w:div w:id="162196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Chachanidze</dc:creator>
  <cp:keywords/>
  <dc:description/>
  <cp:lastModifiedBy>Mari Chachanidze</cp:lastModifiedBy>
  <cp:revision>32</cp:revision>
  <dcterms:created xsi:type="dcterms:W3CDTF">2020-12-09T18:54:00Z</dcterms:created>
  <dcterms:modified xsi:type="dcterms:W3CDTF">2020-12-10T12:11:00Z</dcterms:modified>
</cp:coreProperties>
</file>