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6F9" w:rsidRDefault="00DB76F9" w:rsidP="00DB76F9">
      <w:pPr>
        <w:tabs>
          <w:tab w:val="left" w:pos="8505"/>
        </w:tabs>
        <w:spacing w:line="276" w:lineRule="auto"/>
        <w:jc w:val="both"/>
        <w:rPr>
          <w:rFonts w:ascii="Times New Roman" w:hAnsi="Times New Roman" w:cs="Times New Roman"/>
          <w:b/>
          <w:sz w:val="24"/>
          <w:szCs w:val="24"/>
        </w:rPr>
      </w:pPr>
      <w:r>
        <w:rPr>
          <w:rFonts w:ascii="Times New Roman" w:hAnsi="Times New Roman" w:cs="Times New Roman"/>
          <w:b/>
          <w:sz w:val="24"/>
          <w:szCs w:val="24"/>
          <w:lang w:val="ru-RU"/>
        </w:rPr>
        <w:t>Клинико-анатомическое</w:t>
      </w:r>
      <w:r>
        <w:rPr>
          <w:rFonts w:ascii="Times New Roman" w:hAnsi="Times New Roman" w:cs="Times New Roman"/>
          <w:b/>
          <w:sz w:val="24"/>
          <w:szCs w:val="24"/>
        </w:rPr>
        <w:t xml:space="preserve"> обоснование использования хирургических навигационных шаблонов при лечении пациентов с эндокринной орбитопатией</w:t>
      </w:r>
    </w:p>
    <w:p w:rsidR="00E13972" w:rsidRDefault="00DB76F9" w:rsidP="00E13972">
      <w:pPr>
        <w:tabs>
          <w:tab w:val="left" w:pos="8505"/>
        </w:tabs>
        <w:spacing w:line="276" w:lineRule="auto"/>
        <w:jc w:val="both"/>
        <w:rPr>
          <w:rFonts w:ascii="Times New Roman" w:hAnsi="Times New Roman" w:cs="Times New Roman"/>
          <w:b/>
          <w:sz w:val="24"/>
          <w:szCs w:val="24"/>
        </w:rPr>
      </w:pPr>
      <w:r>
        <w:rPr>
          <w:rFonts w:ascii="Times New Roman" w:hAnsi="Times New Roman" w:cs="Times New Roman"/>
          <w:b/>
          <w:sz w:val="24"/>
          <w:szCs w:val="24"/>
        </w:rPr>
        <w:t>О.И.Прусак¹, Ю.В. Чепурной²,  А.С. Слободянюк²</w:t>
      </w:r>
    </w:p>
    <w:p w:rsidR="00E13972" w:rsidRPr="00E13972" w:rsidRDefault="00E13972" w:rsidP="00E13972">
      <w:pPr>
        <w:tabs>
          <w:tab w:val="left" w:pos="8505"/>
        </w:tabs>
        <w:spacing w:line="276"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DB76F9">
        <w:rPr>
          <w:rFonts w:ascii="Times New Roman" w:hAnsi="Times New Roman" w:cs="Times New Roman"/>
          <w:sz w:val="24"/>
          <w:szCs w:val="24"/>
        </w:rPr>
        <w:t xml:space="preserve">¹Национальная медицинская академия последипломного образования имени П.Л.Шупика, </w:t>
      </w:r>
    </w:p>
    <w:p w:rsidR="00EA55CC" w:rsidRDefault="00DB76F9" w:rsidP="00DB76F9">
      <w:pPr>
        <w:tabs>
          <w:tab w:val="left" w:pos="8505"/>
        </w:tabs>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E13972" w:rsidRPr="00E13972">
        <w:rPr>
          <w:rFonts w:ascii="Times New Roman" w:hAnsi="Times New Roman" w:cs="Times New Roman"/>
          <w:sz w:val="24"/>
          <w:szCs w:val="24"/>
        </w:rPr>
        <w:t>²Институт последипломного образования врачей Национального медицинского университета имени А. А. Богомольца</w:t>
      </w:r>
      <w:r>
        <w:rPr>
          <w:rFonts w:ascii="Times New Roman" w:hAnsi="Times New Roman" w:cs="Times New Roman"/>
          <w:sz w:val="24"/>
          <w:szCs w:val="24"/>
        </w:rPr>
        <w:t xml:space="preserve">                                                                                                    </w:t>
      </w:r>
    </w:p>
    <w:p w:rsidR="00DB76F9" w:rsidRDefault="00DB76F9" w:rsidP="00DB76F9">
      <w:pPr>
        <w:tabs>
          <w:tab w:val="left" w:pos="8505"/>
        </w:tabs>
        <w:spacing w:line="276" w:lineRule="auto"/>
        <w:rPr>
          <w:rFonts w:ascii="Times New Roman" w:hAnsi="Times New Roman" w:cs="Times New Roman"/>
          <w:sz w:val="24"/>
          <w:szCs w:val="24"/>
        </w:rPr>
      </w:pPr>
      <w:r>
        <w:rPr>
          <w:rFonts w:ascii="Times New Roman" w:hAnsi="Times New Roman" w:cs="Times New Roman"/>
          <w:sz w:val="24"/>
          <w:szCs w:val="24"/>
        </w:rPr>
        <w:t>Киев, Украина</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Актуальность:</w:t>
      </w:r>
      <w:r>
        <w:rPr>
          <w:rFonts w:ascii="Times New Roman" w:hAnsi="Times New Roman" w:cs="Times New Roman"/>
          <w:sz w:val="24"/>
          <w:szCs w:val="24"/>
        </w:rPr>
        <w:t xml:space="preserve"> Эндокринная орбитопатия (ЭО) в 5% случаев приводит к дистироидной оптической нейропатии (ДОН). Согласно рекомендациям EUGOGO 2016, декомпрессия орбиты проводится на первом этапе хирургического лечения в плановом порядке при среднетяжелой неактивной ЭО или безотлагательно у больных с ДОН и / или разрывом роговицы. Leong et al. [Leong, 2009] в исследовании 4176 случаев декомпресий орбиты сообщает, что частота осложнений хирургической декомпрессии орбиты составляет около 9.3%. По данным литературы, чаще всего в 10-35% пациентов после классических декомпресий орбиты наблюдают появление вторичной диплопии. В 0,7- 32% случаев - поражение подглазничного нерва, реже утечка спинномозговой жидкости, эпистаксис, кровотечения в орбите и др. [Sellari-Franceschini, 2016].</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обоснование использования хирургических навигационных шаблонов при лечении пациентов с эндокринной орбитопатией через клинико-анатомические особенности орбиты</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Материалы и методы:</w:t>
      </w:r>
      <w:r>
        <w:rPr>
          <w:rFonts w:ascii="Times New Roman" w:hAnsi="Times New Roman" w:cs="Times New Roman"/>
          <w:sz w:val="24"/>
          <w:szCs w:val="24"/>
        </w:rPr>
        <w:t xml:space="preserve"> научно-исследовательский анализ современных научных медицинских публикаций по данной тематике, The 2016 European Group on Graves 'Orbitopathy Guidelines for the Management of Graves' Orbitopathy (EUGOGO), программная среда Sim Plant 13.02 и Geomagic Freeform Plus.</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Результаты исследования:</w:t>
      </w:r>
      <w:r>
        <w:rPr>
          <w:rFonts w:ascii="Times New Roman" w:hAnsi="Times New Roman" w:cs="Times New Roman"/>
          <w:sz w:val="24"/>
          <w:szCs w:val="24"/>
        </w:rPr>
        <w:t xml:space="preserve"> поскольку хирурги используют техники декомпрессии орбиты, которыми лучше всего владеют, значительное количество интраоперационных осложнений возможно через клинико-анатомические особенности орбиты. Персонализированный подход с применением хирургических навигационных шаблонов при лечении пациентов с эндокринной орбитопатией на предоперационном этапе позволит изучить морфологические параметры орбиты, которые могут влиять на результат декомпрессии и появление интраоперационных осложнений.</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Выводы:</w:t>
      </w:r>
      <w:r>
        <w:rPr>
          <w:rFonts w:ascii="Times New Roman" w:hAnsi="Times New Roman" w:cs="Times New Roman"/>
          <w:sz w:val="24"/>
          <w:szCs w:val="24"/>
        </w:rPr>
        <w:t xml:space="preserve"> использование хирургических навигационных шаблонов при лечении пациентов с эндокринной орбитопатией необходимое для изучения клинико-анатомических особенностей орбиты у конкретного пациента, планирования оперативного вмешательства, и как результат, уменьшение количества интраоперационных осложнений.</w:t>
      </w:r>
    </w:p>
    <w:p w:rsidR="00DB76F9" w:rsidRDefault="00DB76F9" w:rsidP="00DB76F9">
      <w:pPr>
        <w:tabs>
          <w:tab w:val="left" w:pos="8505"/>
        </w:tabs>
        <w:spacing w:line="276" w:lineRule="auto"/>
        <w:ind w:firstLine="567"/>
        <w:jc w:val="both"/>
        <w:rPr>
          <w:rFonts w:ascii="Times New Roman" w:hAnsi="Times New Roman" w:cs="Times New Roman"/>
          <w:sz w:val="24"/>
          <w:szCs w:val="24"/>
        </w:rPr>
      </w:pPr>
    </w:p>
    <w:p w:rsidR="00DB76F9" w:rsidRDefault="00DB76F9" w:rsidP="00DB76F9">
      <w:pPr>
        <w:tabs>
          <w:tab w:val="left" w:pos="8505"/>
        </w:tabs>
        <w:spacing w:line="276" w:lineRule="auto"/>
        <w:ind w:firstLine="567"/>
        <w:jc w:val="both"/>
        <w:rPr>
          <w:rFonts w:ascii="Times New Roman" w:hAnsi="Times New Roman" w:cs="Times New Roman"/>
          <w:b/>
          <w:sz w:val="24"/>
          <w:szCs w:val="24"/>
        </w:rPr>
      </w:pPr>
      <w:r>
        <w:rPr>
          <w:rFonts w:ascii="Times New Roman" w:hAnsi="Times New Roman" w:cs="Times New Roman"/>
          <w:b/>
          <w:sz w:val="24"/>
          <w:szCs w:val="24"/>
        </w:rPr>
        <w:t>Clinical and anatomical substantiation of the use of surgical navigation templates in the treatment of patients with endocrine orbitopathy</w:t>
      </w:r>
    </w:p>
    <w:p w:rsidR="00DB76F9" w:rsidRDefault="00DB76F9" w:rsidP="00DB76F9">
      <w:pPr>
        <w:spacing w:line="276" w:lineRule="auto"/>
        <w:ind w:left="360"/>
        <w:rPr>
          <w:rFonts w:ascii="Times New Roman" w:hAnsi="Times New Roman" w:cs="Times New Roman"/>
          <w:b/>
          <w:sz w:val="24"/>
          <w:szCs w:val="24"/>
          <w:lang w:val="en-US"/>
        </w:rPr>
      </w:pPr>
      <w:r>
        <w:rPr>
          <w:rFonts w:ascii="Times New Roman" w:hAnsi="Times New Roman" w:cs="Times New Roman"/>
          <w:b/>
          <w:sz w:val="24"/>
          <w:szCs w:val="24"/>
          <w:lang w:val="en-US"/>
        </w:rPr>
        <w:t xml:space="preserve">O. Prusak¹, Yu. Chepurnyi², A. Slobodyanyuk² </w:t>
      </w:r>
    </w:p>
    <w:p w:rsidR="00EA55CC" w:rsidRDefault="00DB76F9" w:rsidP="00DB76F9">
      <w:pPr>
        <w:spacing w:line="276" w:lineRule="auto"/>
        <w:ind w:left="360"/>
        <w:rPr>
          <w:rFonts w:ascii="Times New Roman" w:hAnsi="Times New Roman" w:cs="Times New Roman"/>
          <w:sz w:val="24"/>
          <w:szCs w:val="24"/>
        </w:rPr>
      </w:pPr>
      <w:r>
        <w:rPr>
          <w:rFonts w:ascii="Times New Roman" w:hAnsi="Times New Roman" w:cs="Times New Roman"/>
          <w:sz w:val="24"/>
          <w:szCs w:val="24"/>
          <w:lang w:val="en-US"/>
        </w:rPr>
        <w:t>¹National Medical Academy of Postgraduate Education named after P. L. Shupyk</w:t>
      </w:r>
      <w:r>
        <w:rPr>
          <w:rFonts w:ascii="Times New Roman" w:hAnsi="Times New Roman" w:cs="Times New Roman"/>
          <w:sz w:val="24"/>
          <w:szCs w:val="24"/>
        </w:rPr>
        <w:t xml:space="preserve">      </w:t>
      </w:r>
    </w:p>
    <w:p w:rsidR="00DB76F9" w:rsidRDefault="00DB76F9" w:rsidP="00DB76F9">
      <w:pPr>
        <w:spacing w:line="276" w:lineRule="auto"/>
        <w:ind w:left="360"/>
        <w:rPr>
          <w:rFonts w:ascii="Times New Roman" w:hAnsi="Times New Roman" w:cs="Times New Roman"/>
          <w:sz w:val="24"/>
          <w:szCs w:val="24"/>
          <w:lang w:val="en-US"/>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²Institute of postgraduate education named after O.O. Bohomolets National Medical University</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Kyiv, Ukraine </w:t>
      </w:r>
    </w:p>
    <w:p w:rsidR="00DB76F9" w:rsidRDefault="00DB76F9" w:rsidP="00DB76F9">
      <w:pPr>
        <w:tabs>
          <w:tab w:val="left" w:pos="8505"/>
        </w:tabs>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Introduction.</w:t>
      </w:r>
      <w:r>
        <w:rPr>
          <w:rFonts w:ascii="Times New Roman" w:hAnsi="Times New Roman" w:cs="Times New Roman"/>
          <w:sz w:val="24"/>
          <w:szCs w:val="24"/>
        </w:rPr>
        <w:t xml:space="preserve"> Endocrine orbitopathy (EO) leads to dystyroid optic neuropathy (DON) in 5% of cases. According to the EUGOGO 2016 recommendations, decompression of the orbit is carried out at the first stage of surgical treatment in a planned manner in case of moderately inactive EO or immediately in patients with DON and / or corneal rupture. Leong et al. [Leong, 2009] in a study of 4176 cases of orbital decompression reports that the complication rate of surgical decompression of the orbit is about 9.3%. According to the literature, most often in 10-35% of patients after classical decompression of the orbit, the appearance of secondary diplopia is observed. In 0.7- 32% of cases - damage to the infraorbital nerve, less often leakage of cerebrospinal fluid, epistaxis, bleeding in the orbit, etc. [Sellari-Franceschini, 2016].</w:t>
      </w:r>
    </w:p>
    <w:p w:rsidR="00DB76F9" w:rsidRDefault="00DB76F9" w:rsidP="00DB76F9">
      <w:pPr>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Aim</w:t>
      </w:r>
      <w:r>
        <w:rPr>
          <w:rFonts w:ascii="Times New Roman" w:hAnsi="Times New Roman" w:cs="Times New Roman"/>
          <w:sz w:val="24"/>
          <w:szCs w:val="24"/>
        </w:rPr>
        <w:t>. substantiation of the use of surgical navigation templates in the treatment of patients with endocrine orbitopathy through the clinical and anatomical features of the orbit</w:t>
      </w:r>
    </w:p>
    <w:p w:rsidR="00DB76F9" w:rsidRDefault="00DB76F9" w:rsidP="00DB76F9">
      <w:pPr>
        <w:spacing w:line="276" w:lineRule="auto"/>
        <w:ind w:firstLine="567"/>
        <w:jc w:val="both"/>
        <w:rPr>
          <w:rFonts w:ascii="Times New Roman" w:hAnsi="Times New Roman" w:cs="Times New Roman"/>
          <w:sz w:val="24"/>
          <w:szCs w:val="24"/>
        </w:rPr>
      </w:pPr>
      <w:r>
        <w:rPr>
          <w:rFonts w:ascii="Times New Roman" w:hAnsi="Times New Roman" w:cs="Times New Roman"/>
          <w:b/>
          <w:sz w:val="24"/>
          <w:szCs w:val="24"/>
        </w:rPr>
        <w:t>Materials and methods:</w:t>
      </w:r>
      <w:r>
        <w:rPr>
          <w:rFonts w:ascii="Times New Roman" w:hAnsi="Times New Roman" w:cs="Times New Roman"/>
          <w:sz w:val="24"/>
          <w:szCs w:val="24"/>
        </w:rPr>
        <w:t xml:space="preserve"> research analysis of modern scientific medical publications on this topic, The 2016 European Group on Graves 'Orbitopathy Guidelines for the Management of Graves' Orbitopathy (EUGOGO), Sim Plant 13.02 software environment and Geomagic Freeform Plus.</w:t>
      </w:r>
    </w:p>
    <w:p w:rsidR="00DB76F9" w:rsidRPr="00DB76F9" w:rsidRDefault="00DB76F9" w:rsidP="00DB76F9">
      <w:pPr>
        <w:spacing w:line="276" w:lineRule="auto"/>
        <w:ind w:firstLine="567"/>
        <w:jc w:val="both"/>
        <w:rPr>
          <w:rFonts w:ascii="Times New Roman" w:hAnsi="Times New Roman" w:cs="Times New Roman"/>
          <w:sz w:val="24"/>
          <w:szCs w:val="24"/>
        </w:rPr>
      </w:pPr>
      <w:r w:rsidRPr="00DB76F9">
        <w:rPr>
          <w:rFonts w:ascii="Times New Roman" w:hAnsi="Times New Roman" w:cs="Times New Roman"/>
          <w:b/>
          <w:sz w:val="24"/>
          <w:szCs w:val="24"/>
          <w:lang w:val="en-US"/>
        </w:rPr>
        <w:t>Results</w:t>
      </w:r>
      <w:r w:rsidRPr="00DB76F9">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since surgeons use the best-known orbital decompression techniques, a significant number of intraoperative complications are possible through the anatomical features of the orbit. A personalized approach with the use of surgical navigation templates in the treatment of patients with endocrine orbitopathy at the preoperative stage will allow studying the morphological parameters of the orbit, which can affect the result of decompression and the occurrence of intraoperative complications.</w:t>
      </w:r>
    </w:p>
    <w:p w:rsidR="00DB76F9" w:rsidRDefault="00DB76F9" w:rsidP="00DB76F9">
      <w:pPr>
        <w:spacing w:line="276" w:lineRule="auto"/>
        <w:ind w:firstLine="567"/>
        <w:jc w:val="both"/>
        <w:rPr>
          <w:rFonts w:ascii="Times New Roman" w:hAnsi="Times New Roman" w:cs="Times New Roman"/>
          <w:sz w:val="24"/>
          <w:szCs w:val="24"/>
          <w:lang w:val="en-US"/>
        </w:rPr>
      </w:pPr>
      <w:r>
        <w:rPr>
          <w:rFonts w:ascii="Times New Roman" w:hAnsi="Times New Roman" w:cs="Times New Roman"/>
          <w:b/>
          <w:sz w:val="24"/>
          <w:szCs w:val="24"/>
        </w:rPr>
        <w:t>Conclusions:</w:t>
      </w:r>
      <w:r>
        <w:rPr>
          <w:rFonts w:ascii="Times New Roman" w:hAnsi="Times New Roman" w:cs="Times New Roman"/>
          <w:b/>
          <w:sz w:val="24"/>
          <w:szCs w:val="24"/>
          <w:lang w:val="en-US"/>
        </w:rPr>
        <w:t xml:space="preserve"> </w:t>
      </w:r>
      <w:r>
        <w:rPr>
          <w:rFonts w:ascii="Times New Roman" w:hAnsi="Times New Roman" w:cs="Times New Roman"/>
          <w:sz w:val="24"/>
          <w:szCs w:val="24"/>
          <w:lang w:val="en-US"/>
        </w:rPr>
        <w:t>the use of surgical navigation templates in the treatment of patients with endocrine orbitopathy, which is necessary for studying the clinical and anatomical features of the orbit in a particular patient, planning surgery, and as a result, reducing the number of intraoperative complications.</w:t>
      </w:r>
    </w:p>
    <w:p w:rsidR="00ED0831" w:rsidRDefault="00ED0831">
      <w:bookmarkStart w:id="0" w:name="_GoBack"/>
      <w:bookmarkEnd w:id="0"/>
    </w:p>
    <w:sectPr w:rsidR="00ED083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E2C"/>
    <w:rsid w:val="00257296"/>
    <w:rsid w:val="003D467A"/>
    <w:rsid w:val="00496910"/>
    <w:rsid w:val="006F143F"/>
    <w:rsid w:val="00D03E2C"/>
    <w:rsid w:val="00DB76F9"/>
    <w:rsid w:val="00E13972"/>
    <w:rsid w:val="00EA55CC"/>
    <w:rsid w:val="00ED08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8435B6-EB04-4182-A286-196DF6D5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6F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76F9"/>
    <w:pPr>
      <w:spacing w:line="240" w:lineRule="auto"/>
    </w:pPr>
    <w:rPr>
      <w:sz w:val="20"/>
      <w:szCs w:val="20"/>
    </w:rPr>
  </w:style>
  <w:style w:type="character" w:customStyle="1" w:styleId="a4">
    <w:name w:val="Текст примечания Знак"/>
    <w:basedOn w:val="a0"/>
    <w:link w:val="a3"/>
    <w:uiPriority w:val="99"/>
    <w:semiHidden/>
    <w:rsid w:val="00DB76F9"/>
    <w:rPr>
      <w:sz w:val="20"/>
      <w:szCs w:val="20"/>
    </w:rPr>
  </w:style>
  <w:style w:type="character" w:styleId="a5">
    <w:name w:val="annotation reference"/>
    <w:basedOn w:val="a0"/>
    <w:uiPriority w:val="99"/>
    <w:semiHidden/>
    <w:unhideWhenUsed/>
    <w:rsid w:val="00DB76F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94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3253</Words>
  <Characters>1855</Characters>
  <Application>Microsoft Office Word</Application>
  <DocSecurity>0</DocSecurity>
  <Lines>15</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8</cp:revision>
  <dcterms:created xsi:type="dcterms:W3CDTF">2020-12-08T20:02:00Z</dcterms:created>
  <dcterms:modified xsi:type="dcterms:W3CDTF">2020-12-08T20:38:00Z</dcterms:modified>
</cp:coreProperties>
</file>